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E75D2" w14:textId="64638DA5" w:rsidR="005A2D17" w:rsidRPr="00EC00AF" w:rsidRDefault="005D0E8A" w:rsidP="005A2D17">
      <w:pPr>
        <w:rPr>
          <w:rFonts w:ascii="Roboto" w:hAnsi="Roboto" w:cs="Arial"/>
          <w:sz w:val="32"/>
          <w:szCs w:val="32"/>
        </w:rPr>
      </w:pPr>
      <w:r>
        <w:rPr>
          <w:rFonts w:ascii="Roboto" w:hAnsi="Roboto" w:cs="Arial"/>
          <w:sz w:val="32"/>
          <w:szCs w:val="32"/>
        </w:rPr>
        <w:t xml:space="preserve">Ein </w:t>
      </w:r>
      <w:r w:rsidR="002F437B">
        <w:rPr>
          <w:rFonts w:ascii="Roboto" w:hAnsi="Roboto" w:cs="Arial"/>
          <w:sz w:val="32"/>
          <w:szCs w:val="32"/>
        </w:rPr>
        <w:t>weiterer Schritt in der Markenhistorie – blaugelb wird zur Dachmarke</w:t>
      </w:r>
    </w:p>
    <w:p w14:paraId="50FB8CCD" w14:textId="77777777" w:rsidR="005A2D17" w:rsidRPr="00EC00AF" w:rsidRDefault="005A2D17" w:rsidP="005A2D17">
      <w:pPr>
        <w:jc w:val="both"/>
        <w:rPr>
          <w:rFonts w:ascii="Roboto" w:hAnsi="Roboto" w:cs="Arial"/>
          <w:sz w:val="24"/>
          <w:szCs w:val="32"/>
        </w:rPr>
      </w:pPr>
    </w:p>
    <w:p w14:paraId="5D557BA6" w14:textId="175E2320" w:rsidR="005A2D17" w:rsidRPr="002E49C7" w:rsidRDefault="002F437B" w:rsidP="005A2D17">
      <w:pPr>
        <w:jc w:val="both"/>
        <w:rPr>
          <w:rFonts w:ascii="Roboto" w:hAnsi="Roboto"/>
        </w:rPr>
      </w:pPr>
      <w:r>
        <w:rPr>
          <w:rFonts w:ascii="Roboto" w:hAnsi="Roboto" w:cs="Arial"/>
          <w:sz w:val="24"/>
          <w:szCs w:val="32"/>
        </w:rPr>
        <w:t>Stuttgart, Dezember 2024</w:t>
      </w:r>
    </w:p>
    <w:p w14:paraId="33756DB7" w14:textId="77777777" w:rsidR="005A2D17" w:rsidRPr="002E49C7" w:rsidRDefault="005A2D17" w:rsidP="005A2D17">
      <w:pPr>
        <w:jc w:val="both"/>
        <w:rPr>
          <w:rFonts w:ascii="Roboto" w:hAnsi="Roboto"/>
        </w:rPr>
      </w:pPr>
    </w:p>
    <w:p w14:paraId="75C4373D" w14:textId="77777777" w:rsidR="002F437B" w:rsidRDefault="002F437B" w:rsidP="005D0E8A">
      <w:pPr>
        <w:rPr>
          <w:rFonts w:ascii="Roboto" w:hAnsi="Roboto"/>
          <w:b/>
          <w:bCs/>
        </w:rPr>
      </w:pPr>
      <w:r w:rsidRPr="002F437B">
        <w:rPr>
          <w:rFonts w:ascii="Roboto" w:hAnsi="Roboto"/>
          <w:b/>
          <w:bCs/>
        </w:rPr>
        <w:t>Seit nunmehr 20 Jahren agiert die Eigenmarke blaugelb der Meesenburg Gruppe erfolgreich auf dem deutschen, aber auch dem internationalen, Markt und hat sich über die Jahre einen ehrlichen Ruf als Partner für Kunden und Lieferanten erarbeitet. Nach all dieser Zeit wird sich nun das ein oder andere rund um die Eigenmarke blaugelb ändern.</w:t>
      </w:r>
    </w:p>
    <w:p w14:paraId="12986297" w14:textId="77777777" w:rsidR="002F437B" w:rsidRPr="002F437B" w:rsidRDefault="002F437B" w:rsidP="002F437B">
      <w:pPr>
        <w:rPr>
          <w:rFonts w:ascii="Roboto" w:hAnsi="Roboto"/>
          <w:szCs w:val="20"/>
        </w:rPr>
      </w:pPr>
      <w:r w:rsidRPr="002F437B">
        <w:rPr>
          <w:rFonts w:ascii="Roboto" w:hAnsi="Roboto"/>
          <w:szCs w:val="20"/>
        </w:rPr>
        <w:t xml:space="preserve">Als die Marke blaugelb vor 20 Jahren ihren Markeneintrag erhalten hat, konnte wohl noch keiner </w:t>
      </w:r>
      <w:proofErr w:type="gramStart"/>
      <w:r w:rsidRPr="002F437B">
        <w:rPr>
          <w:rFonts w:ascii="Roboto" w:hAnsi="Roboto"/>
          <w:szCs w:val="20"/>
        </w:rPr>
        <w:t>ahnen</w:t>
      </w:r>
      <w:proofErr w:type="gramEnd"/>
      <w:r w:rsidRPr="002F437B">
        <w:rPr>
          <w:rFonts w:ascii="Roboto" w:hAnsi="Roboto"/>
          <w:szCs w:val="20"/>
        </w:rPr>
        <w:t xml:space="preserve"> wohin die Reise gehen würde.  Ausgehend von einer reinen Handelsmarke entwickelte sich blaugelb hin zu einem Systemgeber mit wegweisenden Produkten in der Branche. Mit der Eröffnung unseres Fertigungszentrums “Made to Measure”, in dem derzeit weit über 6.000 Artikel maßgefertigt werden, ist blaugelb den nächsten Schritt gegangen.</w:t>
      </w:r>
    </w:p>
    <w:p w14:paraId="7B0AEB1B" w14:textId="1FBC8F42" w:rsidR="002F437B" w:rsidRPr="002F437B" w:rsidRDefault="002F437B" w:rsidP="002F437B">
      <w:pPr>
        <w:rPr>
          <w:rFonts w:ascii="Roboto" w:hAnsi="Roboto"/>
          <w:szCs w:val="20"/>
        </w:rPr>
      </w:pPr>
      <w:r w:rsidRPr="002F437B">
        <w:rPr>
          <w:rFonts w:ascii="Roboto" w:hAnsi="Roboto"/>
          <w:szCs w:val="20"/>
        </w:rPr>
        <w:t xml:space="preserve">Auch das Thema der Nachhaltigkeit, beschäftigt die Meesenburg Gruppe und im Speziellen auch blaugelb. Durch die vielen Produkte, die bereits heute für ein nachhaltiges Bauen zur Verfügung stehen, die verschiedensten Vorgaben </w:t>
      </w:r>
      <w:r w:rsidRPr="002F437B">
        <w:rPr>
          <w:rFonts w:ascii="Roboto" w:hAnsi="Roboto"/>
          <w:szCs w:val="20"/>
        </w:rPr>
        <w:t>seitens Institute</w:t>
      </w:r>
      <w:r w:rsidRPr="002F437B">
        <w:rPr>
          <w:rFonts w:ascii="Roboto" w:hAnsi="Roboto"/>
          <w:szCs w:val="20"/>
        </w:rPr>
        <w:t xml:space="preserve"> und Ausschreibungen, sowie dem Wunsch etwas zu bewegen, wurde die neue Marke </w:t>
      </w:r>
      <w:r w:rsidRPr="002F437B">
        <w:rPr>
          <w:rFonts w:ascii="Roboto" w:hAnsi="Roboto"/>
          <w:b/>
          <w:bCs/>
          <w:szCs w:val="20"/>
        </w:rPr>
        <w:t>blaugelb nachhaltig</w:t>
      </w:r>
      <w:r w:rsidRPr="002F437B">
        <w:rPr>
          <w:rFonts w:ascii="Roboto" w:hAnsi="Roboto"/>
          <w:szCs w:val="20"/>
        </w:rPr>
        <w:t> als Botschaftermarke ins Leben gerufen. “Wichtig ist uns hierbei, dass es sich nicht um ein Produktlabel handelt, sondern wir mit der Marke direkt die Menschen erreichen wollen.” erklärt Wolf Speth, Head of Marketing blaugelb “Die Botschaftermarke </w:t>
      </w:r>
      <w:r w:rsidRPr="002F437B">
        <w:rPr>
          <w:rFonts w:ascii="Roboto" w:hAnsi="Roboto"/>
          <w:b/>
          <w:bCs/>
          <w:szCs w:val="20"/>
        </w:rPr>
        <w:t>blaugelb nachhaltig</w:t>
      </w:r>
      <w:r w:rsidRPr="002F437B">
        <w:rPr>
          <w:rFonts w:ascii="Roboto" w:hAnsi="Roboto"/>
          <w:szCs w:val="20"/>
        </w:rPr>
        <w:t> möchte die Menschen und die Branche für nachhaltige Themen sensibilisieren, erklärend zur Seite stehen und unterstützen sich im Nachhaltigkeitsdschungel zurecht zu finden.”</w:t>
      </w:r>
    </w:p>
    <w:p w14:paraId="6CEA6A1C" w14:textId="77777777" w:rsidR="002F437B" w:rsidRPr="002F437B" w:rsidRDefault="002F437B" w:rsidP="002F437B">
      <w:pPr>
        <w:rPr>
          <w:rFonts w:ascii="Roboto" w:hAnsi="Roboto"/>
          <w:szCs w:val="20"/>
        </w:rPr>
      </w:pPr>
      <w:r w:rsidRPr="002F437B">
        <w:rPr>
          <w:rFonts w:ascii="Roboto" w:hAnsi="Roboto"/>
          <w:szCs w:val="20"/>
        </w:rPr>
        <w:t>Mit der Einführung dieser neuen Marke unter dem Dach blaugelb ist der nun folgende Schritt eigentlich unausweichlich:</w:t>
      </w:r>
      <w:r w:rsidRPr="002F437B">
        <w:rPr>
          <w:rFonts w:ascii="Roboto" w:hAnsi="Roboto"/>
          <w:szCs w:val="20"/>
        </w:rPr>
        <w:br/>
        <w:t>blaugelb wird zur Dachmarke und beheimatet künftig die Marken </w:t>
      </w:r>
      <w:r w:rsidRPr="002F437B">
        <w:rPr>
          <w:rFonts w:ascii="Roboto" w:hAnsi="Roboto"/>
          <w:b/>
          <w:bCs/>
          <w:szCs w:val="20"/>
        </w:rPr>
        <w:t>blaugelb - Die Kundenmarke</w:t>
      </w:r>
      <w:r w:rsidRPr="002F437B">
        <w:rPr>
          <w:rFonts w:ascii="Roboto" w:hAnsi="Roboto"/>
          <w:szCs w:val="20"/>
        </w:rPr>
        <w:t>, </w:t>
      </w:r>
      <w:r w:rsidRPr="002F437B">
        <w:rPr>
          <w:rFonts w:ascii="Roboto" w:hAnsi="Roboto"/>
          <w:b/>
          <w:bCs/>
          <w:szCs w:val="20"/>
        </w:rPr>
        <w:t>Made to Measure</w:t>
      </w:r>
      <w:r w:rsidRPr="002F437B">
        <w:rPr>
          <w:rFonts w:ascii="Roboto" w:hAnsi="Roboto"/>
          <w:szCs w:val="20"/>
        </w:rPr>
        <w:t> und die oben angesprochene Botschaftermarke </w:t>
      </w:r>
      <w:r w:rsidRPr="002F437B">
        <w:rPr>
          <w:rFonts w:ascii="Roboto" w:hAnsi="Roboto"/>
          <w:b/>
          <w:bCs/>
          <w:szCs w:val="20"/>
        </w:rPr>
        <w:t>blaugelb nachhaltig</w:t>
      </w:r>
      <w:r w:rsidRPr="002F437B">
        <w:rPr>
          <w:rFonts w:ascii="Roboto" w:hAnsi="Roboto"/>
          <w:szCs w:val="20"/>
        </w:rPr>
        <w:t> in ihrem Markenverbund.</w:t>
      </w:r>
    </w:p>
    <w:p w14:paraId="77F5A563" w14:textId="77777777" w:rsidR="002F437B" w:rsidRPr="002F437B" w:rsidRDefault="002F437B" w:rsidP="002F437B">
      <w:pPr>
        <w:rPr>
          <w:rFonts w:ascii="Roboto" w:hAnsi="Roboto"/>
          <w:szCs w:val="20"/>
        </w:rPr>
      </w:pPr>
      <w:r w:rsidRPr="002F437B">
        <w:rPr>
          <w:rFonts w:ascii="Roboto" w:hAnsi="Roboto"/>
          <w:szCs w:val="20"/>
        </w:rPr>
        <w:t>So wird die neue Dachmarke ab sofort in der Außenwirkung präsent in den Vordergrund gerückt, so dass Marketingmaßnahmen der einzelnen Untermarken gebündelt werden können und die Zugehörigkeit auf den ersten Blick ersichtlich wird.</w:t>
      </w:r>
    </w:p>
    <w:p w14:paraId="25D6B27D" w14:textId="77777777" w:rsidR="002F437B" w:rsidRPr="002F437B" w:rsidRDefault="002F437B" w:rsidP="002F437B">
      <w:pPr>
        <w:rPr>
          <w:rFonts w:ascii="Roboto" w:hAnsi="Roboto"/>
          <w:szCs w:val="20"/>
        </w:rPr>
      </w:pPr>
      <w:r w:rsidRPr="002F437B">
        <w:rPr>
          <w:rFonts w:ascii="Roboto" w:hAnsi="Roboto"/>
          <w:szCs w:val="20"/>
        </w:rPr>
        <w:t>“Auch für uns ändert sich mit diesem Schritt vieles.” führt Wolf Speth weiter aus “Denn künftig können wir gezielter und noch klarer in die Kundenansprache gehen, können unser Portfolio besser darstellen und unseren Kunden auch mit der neugestalteten Webseite schneller und effektiver mit unseren Lösungen zur Seite stehen.”</w:t>
      </w:r>
    </w:p>
    <w:p w14:paraId="388A3210" w14:textId="77777777" w:rsidR="002F437B" w:rsidRPr="002F437B" w:rsidRDefault="002F437B" w:rsidP="002F437B">
      <w:pPr>
        <w:rPr>
          <w:rFonts w:ascii="Roboto" w:hAnsi="Roboto"/>
          <w:szCs w:val="20"/>
        </w:rPr>
      </w:pPr>
      <w:r w:rsidRPr="002F437B">
        <w:rPr>
          <w:rFonts w:ascii="Roboto" w:hAnsi="Roboto"/>
          <w:szCs w:val="20"/>
        </w:rPr>
        <w:t>Die neue Internetpräsenz von blaugelb ist wie gewohnt unter </w:t>
      </w:r>
      <w:r w:rsidRPr="002F437B">
        <w:rPr>
          <w:rFonts w:ascii="Roboto" w:hAnsi="Roboto"/>
          <w:b/>
          <w:bCs/>
          <w:szCs w:val="20"/>
        </w:rPr>
        <w:t>www.blaugelb.de</w:t>
      </w:r>
      <w:r w:rsidRPr="002F437B">
        <w:rPr>
          <w:rFonts w:ascii="Roboto" w:hAnsi="Roboto"/>
          <w:szCs w:val="20"/>
        </w:rPr>
        <w:t> erreichbar. </w:t>
      </w:r>
    </w:p>
    <w:p w14:paraId="40AB61A8" w14:textId="0B45DF68" w:rsidR="005D0E8A" w:rsidRPr="005D0E8A" w:rsidRDefault="005D0E8A" w:rsidP="005D0E8A">
      <w:pPr>
        <w:rPr>
          <w:rFonts w:ascii="Roboto" w:hAnsi="Roboto"/>
          <w:szCs w:val="20"/>
        </w:rPr>
      </w:pPr>
    </w:p>
    <w:p w14:paraId="3298DE5D" w14:textId="58D9BEBA" w:rsidR="00F8529F" w:rsidRPr="002329F3" w:rsidRDefault="00F8529F" w:rsidP="005A2D17">
      <w:pPr>
        <w:jc w:val="both"/>
        <w:rPr>
          <w:rFonts w:ascii="Roboto" w:hAnsi="Roboto"/>
          <w:lang w:val="nl-NL"/>
        </w:rPr>
      </w:pPr>
      <w:proofErr w:type="gramStart"/>
      <w:r w:rsidRPr="002329F3">
        <w:rPr>
          <w:rFonts w:ascii="Roboto" w:hAnsi="Roboto"/>
          <w:lang w:val="nl-NL"/>
        </w:rPr>
        <w:t>www.</w:t>
      </w:r>
      <w:r w:rsidR="006616B3">
        <w:rPr>
          <w:rFonts w:ascii="Roboto" w:hAnsi="Roboto"/>
          <w:lang w:val="nl-NL"/>
        </w:rPr>
        <w:t>meesenburg</w:t>
      </w:r>
      <w:r w:rsidRPr="002329F3">
        <w:rPr>
          <w:rFonts w:ascii="Roboto" w:hAnsi="Roboto"/>
          <w:lang w:val="nl-NL"/>
        </w:rPr>
        <w:t>.de</w:t>
      </w:r>
      <w:proofErr w:type="gramEnd"/>
    </w:p>
    <w:p w14:paraId="2D975CBE" w14:textId="77777777" w:rsidR="003A5979" w:rsidRPr="002E49C7" w:rsidRDefault="003A5979" w:rsidP="003A5979">
      <w:pPr>
        <w:rPr>
          <w:rFonts w:ascii="Roboto" w:hAnsi="Roboto" w:cs="Arial"/>
          <w:szCs w:val="32"/>
          <w:lang w:val="nl-NL"/>
        </w:rPr>
      </w:pPr>
      <w:r w:rsidRPr="002E49C7">
        <w:rPr>
          <w:rFonts w:ascii="Roboto" w:hAnsi="Roboto" w:cs="Arial"/>
          <w:szCs w:val="32"/>
          <w:lang w:val="nl-NL"/>
        </w:rPr>
        <w:t>___________________</w:t>
      </w:r>
    </w:p>
    <w:p w14:paraId="22CDBF64" w14:textId="77777777" w:rsidR="003A5979" w:rsidRPr="002E49C7" w:rsidRDefault="00F8529F" w:rsidP="003A5979">
      <w:pPr>
        <w:rPr>
          <w:rFonts w:ascii="Roboto" w:hAnsi="Roboto" w:cs="Arial"/>
          <w:sz w:val="16"/>
          <w:szCs w:val="32"/>
          <w:lang w:val="nl-NL"/>
        </w:rPr>
      </w:pPr>
      <w:r w:rsidRPr="002E49C7">
        <w:rPr>
          <w:rFonts w:ascii="Roboto" w:hAnsi="Roboto" w:cs="Arial"/>
          <w:sz w:val="16"/>
          <w:szCs w:val="32"/>
          <w:lang w:val="nl-NL"/>
        </w:rPr>
        <w:t>Ü</w:t>
      </w:r>
      <w:r w:rsidR="003A5979" w:rsidRPr="002E49C7">
        <w:rPr>
          <w:rFonts w:ascii="Roboto" w:hAnsi="Roboto" w:cs="Arial"/>
          <w:sz w:val="16"/>
          <w:szCs w:val="32"/>
          <w:lang w:val="nl-NL"/>
        </w:rPr>
        <w:t>ber Meesenburg:</w:t>
      </w:r>
    </w:p>
    <w:p w14:paraId="029DEFB6" w14:textId="139515CC" w:rsidR="003A5979" w:rsidRDefault="003A5979" w:rsidP="005A2D17">
      <w:pPr>
        <w:jc w:val="both"/>
        <w:rPr>
          <w:rFonts w:ascii="Roboto" w:hAnsi="Roboto" w:cs="Arial"/>
          <w:sz w:val="16"/>
        </w:rPr>
      </w:pPr>
      <w:r w:rsidRPr="002E49C7">
        <w:rPr>
          <w:rFonts w:ascii="Roboto" w:hAnsi="Roboto" w:cs="Arial"/>
          <w:sz w:val="16"/>
        </w:rPr>
        <w:t>Die Meesenburg Gruppe ist führender Fachhändler und Servicepartner für Baubeschläge, Befestigungstechnik, Werkzeuge, Bauchemie und Sicherheitstechnik in Deutschland. Als kompetenter Partner der Fenster- und Außentürenindustrie, des Bauhandwerks, von Gebäudebetreibern sowie des Facility-Managements bieten wir unseren Kunden, neben einem breiten Produktsortiment und der eigenen Marken blaugelb</w:t>
      </w:r>
      <w:r w:rsidR="00087883">
        <w:rPr>
          <w:rFonts w:ascii="Roboto" w:hAnsi="Roboto" w:cs="Arial"/>
          <w:sz w:val="16"/>
        </w:rPr>
        <w:t xml:space="preserve"> </w:t>
      </w:r>
      <w:r w:rsidRPr="002E49C7">
        <w:rPr>
          <w:rFonts w:ascii="Roboto" w:hAnsi="Roboto" w:cs="Arial"/>
          <w:sz w:val="16"/>
        </w:rPr>
        <w:t xml:space="preserve">und STROXX, umfangreiche Serviceleistungen an. Ob bei den Kunden vor Ort, über den Verkaufsaußendienst, den Telefonverkauf, online oder in unseren Fachmärkten, unter dem Motto „In der Region, für die </w:t>
      </w:r>
      <w:r w:rsidRPr="002E49C7">
        <w:rPr>
          <w:rFonts w:ascii="Roboto" w:hAnsi="Roboto" w:cs="Arial"/>
          <w:sz w:val="16"/>
        </w:rPr>
        <w:lastRenderedPageBreak/>
        <w:t>Region“ überzeugen wir mit kompetenter Beratung, leistungsstarker Logistik und individuellen Lösungen – ausgerichtet auf den Nutzen und den Mehrwert unserer Partner. Unsere Firmentradition reicht bis in das Jahr 1758 zurück. Beständigkeit, Verlässlichkeit, Ehrlichkeit und langfristige, vertrauensvolle Partnerschaften sind wesentliche Bestandteile unseres Versprechens an unsere Kunden.</w:t>
      </w:r>
    </w:p>
    <w:p w14:paraId="24AC5113" w14:textId="01AEFC87" w:rsidR="009C3C89" w:rsidRDefault="009C3C89" w:rsidP="005A2D17">
      <w:pPr>
        <w:jc w:val="both"/>
        <w:rPr>
          <w:rFonts w:ascii="Roboto" w:hAnsi="Roboto" w:cs="Arial"/>
          <w:sz w:val="16"/>
        </w:rPr>
      </w:pPr>
    </w:p>
    <w:p w14:paraId="311A8A7B" w14:textId="67911B15" w:rsidR="009C3C89" w:rsidRDefault="009C3C89" w:rsidP="005A2D17">
      <w:pPr>
        <w:jc w:val="both"/>
        <w:rPr>
          <w:rFonts w:ascii="Roboto" w:hAnsi="Roboto" w:cs="Arial"/>
          <w:sz w:val="16"/>
        </w:rPr>
      </w:pPr>
      <w:r>
        <w:rPr>
          <w:rFonts w:ascii="Roboto" w:hAnsi="Roboto" w:cs="Arial"/>
          <w:sz w:val="16"/>
        </w:rPr>
        <w:t>Ansprechpartner:</w:t>
      </w:r>
    </w:p>
    <w:p w14:paraId="664A43DF" w14:textId="1EC828A9" w:rsidR="00953E6D" w:rsidRDefault="00953E6D" w:rsidP="00953E6D">
      <w:pPr>
        <w:rPr>
          <w:rFonts w:ascii="Roboto" w:hAnsi="Roboto" w:cs="Arial"/>
          <w:sz w:val="16"/>
        </w:rPr>
      </w:pPr>
      <w:r>
        <w:rPr>
          <w:rFonts w:ascii="Roboto" w:hAnsi="Roboto" w:cs="Arial"/>
          <w:sz w:val="16"/>
        </w:rPr>
        <w:t>Wolf-Alexander Speth</w:t>
      </w:r>
      <w:r>
        <w:rPr>
          <w:rFonts w:ascii="Roboto" w:hAnsi="Roboto" w:cs="Arial"/>
          <w:sz w:val="16"/>
        </w:rPr>
        <w:br/>
      </w:r>
      <w:r w:rsidR="002F437B">
        <w:rPr>
          <w:rFonts w:ascii="Roboto" w:hAnsi="Roboto" w:cs="Arial"/>
          <w:sz w:val="16"/>
        </w:rPr>
        <w:t>Head of Marketing</w:t>
      </w:r>
      <w:r>
        <w:rPr>
          <w:rFonts w:ascii="Roboto" w:hAnsi="Roboto" w:cs="Arial"/>
          <w:sz w:val="16"/>
        </w:rPr>
        <w:t xml:space="preserve"> blaugelb</w:t>
      </w:r>
      <w:r>
        <w:rPr>
          <w:rFonts w:ascii="Roboto" w:hAnsi="Roboto" w:cs="Arial"/>
          <w:sz w:val="16"/>
        </w:rPr>
        <w:br/>
      </w:r>
      <w:hyperlink r:id="rId4" w:history="1">
        <w:r w:rsidRPr="00F939F9">
          <w:rPr>
            <w:rStyle w:val="Hyperlink"/>
            <w:rFonts w:ascii="Roboto" w:hAnsi="Roboto" w:cs="Arial"/>
            <w:sz w:val="16"/>
          </w:rPr>
          <w:t>w.speth@meesenburg.de</w:t>
        </w:r>
      </w:hyperlink>
      <w:r>
        <w:rPr>
          <w:rFonts w:ascii="Roboto" w:hAnsi="Roboto" w:cs="Arial"/>
          <w:sz w:val="16"/>
        </w:rPr>
        <w:br/>
      </w:r>
      <w:r w:rsidRPr="009C3C89">
        <w:rPr>
          <w:rFonts w:ascii="Roboto" w:hAnsi="Roboto" w:cs="Arial"/>
          <w:sz w:val="16"/>
        </w:rPr>
        <w:t xml:space="preserve">Tel.: +49 (711) 601607 </w:t>
      </w:r>
      <w:r>
        <w:rPr>
          <w:rFonts w:ascii="Roboto" w:hAnsi="Roboto" w:cs="Arial"/>
          <w:sz w:val="16"/>
        </w:rPr>
        <w:t>–</w:t>
      </w:r>
      <w:r w:rsidRPr="009C3C89">
        <w:rPr>
          <w:rFonts w:ascii="Roboto" w:hAnsi="Roboto" w:cs="Arial"/>
          <w:sz w:val="16"/>
        </w:rPr>
        <w:t xml:space="preserve"> 3120</w:t>
      </w:r>
    </w:p>
    <w:p w14:paraId="29DD9C3B" w14:textId="54D1F375" w:rsidR="00244B4C" w:rsidRDefault="00244B4C" w:rsidP="009C3C89">
      <w:pPr>
        <w:rPr>
          <w:rFonts w:ascii="Roboto" w:hAnsi="Roboto" w:cs="Arial"/>
          <w:sz w:val="16"/>
        </w:rPr>
      </w:pPr>
    </w:p>
    <w:p w14:paraId="1575B017" w14:textId="0514EC2A" w:rsidR="00244B4C" w:rsidRDefault="00244B4C" w:rsidP="009C3C89">
      <w:pPr>
        <w:rPr>
          <w:rFonts w:ascii="Roboto" w:hAnsi="Roboto" w:cs="Arial"/>
          <w:sz w:val="16"/>
        </w:rPr>
      </w:pPr>
      <w:r>
        <w:rPr>
          <w:rFonts w:ascii="Roboto" w:hAnsi="Roboto" w:cs="Arial"/>
          <w:sz w:val="16"/>
        </w:rPr>
        <w:t>Bildmaterial:</w:t>
      </w:r>
    </w:p>
    <w:p w14:paraId="0EB4CC45" w14:textId="6912AA55" w:rsidR="00244B4C" w:rsidRDefault="002F437B" w:rsidP="00244B4C">
      <w:pPr>
        <w:jc w:val="both"/>
        <w:rPr>
          <w:rFonts w:ascii="Roboto" w:hAnsi="Roboto" w:cs="Arial"/>
          <w:sz w:val="16"/>
        </w:rPr>
      </w:pPr>
      <w:r>
        <w:rPr>
          <w:rFonts w:ascii="Roboto" w:hAnsi="Roboto" w:cs="Arial"/>
          <w:noProof/>
          <w:sz w:val="16"/>
        </w:rPr>
        <w:drawing>
          <wp:inline distT="0" distB="0" distL="0" distR="0" wp14:anchorId="0C1D6B01" wp14:editId="5A3DE834">
            <wp:extent cx="1380538" cy="1447800"/>
            <wp:effectExtent l="0" t="0" r="0" b="0"/>
            <wp:docPr id="1004193937" name="Grafik 1" descr="Ein Bild, das Text, Screenshot,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193937" name="Grafik 1" descr="Ein Bild, das Text, Screenshot, draußen enthält.&#10;&#10;Automatisch generierte Beschreibu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87595" cy="1455201"/>
                    </a:xfrm>
                    <a:prstGeom prst="rect">
                      <a:avLst/>
                    </a:prstGeom>
                  </pic:spPr>
                </pic:pic>
              </a:graphicData>
            </a:graphic>
          </wp:inline>
        </w:drawing>
      </w:r>
    </w:p>
    <w:p w14:paraId="3FBC8918" w14:textId="28059376" w:rsidR="00244B4C" w:rsidRPr="00BF2482" w:rsidRDefault="00244B4C" w:rsidP="00244B4C">
      <w:pPr>
        <w:jc w:val="both"/>
        <w:rPr>
          <w:rFonts w:ascii="Roboto" w:hAnsi="Roboto" w:cs="Arial"/>
          <w:sz w:val="16"/>
        </w:rPr>
      </w:pPr>
      <w:r>
        <w:rPr>
          <w:rFonts w:ascii="Roboto" w:hAnsi="Roboto" w:cs="Arial"/>
          <w:sz w:val="16"/>
        </w:rPr>
        <w:t>© Meesenburg</w:t>
      </w:r>
    </w:p>
    <w:sectPr w:rsidR="00244B4C" w:rsidRPr="00BF248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D17"/>
    <w:rsid w:val="000457CF"/>
    <w:rsid w:val="00066866"/>
    <w:rsid w:val="00087883"/>
    <w:rsid w:val="000D0107"/>
    <w:rsid w:val="00105F4B"/>
    <w:rsid w:val="00134710"/>
    <w:rsid w:val="001464DB"/>
    <w:rsid w:val="001702C9"/>
    <w:rsid w:val="00223500"/>
    <w:rsid w:val="002329F3"/>
    <w:rsid w:val="00244B4C"/>
    <w:rsid w:val="002D4C14"/>
    <w:rsid w:val="002E49C7"/>
    <w:rsid w:val="002F437B"/>
    <w:rsid w:val="003A5979"/>
    <w:rsid w:val="003D1BD0"/>
    <w:rsid w:val="00451D93"/>
    <w:rsid w:val="00460317"/>
    <w:rsid w:val="0046785D"/>
    <w:rsid w:val="00480D96"/>
    <w:rsid w:val="00550CD4"/>
    <w:rsid w:val="00562A8D"/>
    <w:rsid w:val="00591A4D"/>
    <w:rsid w:val="005A2D17"/>
    <w:rsid w:val="005C2682"/>
    <w:rsid w:val="005D0E8A"/>
    <w:rsid w:val="006616B3"/>
    <w:rsid w:val="00671A5A"/>
    <w:rsid w:val="00676CEF"/>
    <w:rsid w:val="006D4F5C"/>
    <w:rsid w:val="00781254"/>
    <w:rsid w:val="007926DE"/>
    <w:rsid w:val="007B320C"/>
    <w:rsid w:val="007D2763"/>
    <w:rsid w:val="0081020F"/>
    <w:rsid w:val="008548F3"/>
    <w:rsid w:val="0089256F"/>
    <w:rsid w:val="0089471E"/>
    <w:rsid w:val="008F55CF"/>
    <w:rsid w:val="0091750F"/>
    <w:rsid w:val="00953E6D"/>
    <w:rsid w:val="00965D25"/>
    <w:rsid w:val="009A1356"/>
    <w:rsid w:val="009A78D7"/>
    <w:rsid w:val="009C3C89"/>
    <w:rsid w:val="009C4BF3"/>
    <w:rsid w:val="00A52054"/>
    <w:rsid w:val="00A638BB"/>
    <w:rsid w:val="00A808ED"/>
    <w:rsid w:val="00B13D53"/>
    <w:rsid w:val="00B62EB8"/>
    <w:rsid w:val="00B9603B"/>
    <w:rsid w:val="00BF039E"/>
    <w:rsid w:val="00BF2482"/>
    <w:rsid w:val="00C44B78"/>
    <w:rsid w:val="00CD0C0D"/>
    <w:rsid w:val="00D27D6B"/>
    <w:rsid w:val="00D527C7"/>
    <w:rsid w:val="00D870A8"/>
    <w:rsid w:val="00DE0F9A"/>
    <w:rsid w:val="00E02213"/>
    <w:rsid w:val="00E47DCE"/>
    <w:rsid w:val="00E63FCD"/>
    <w:rsid w:val="00E6558C"/>
    <w:rsid w:val="00E662F6"/>
    <w:rsid w:val="00E84E32"/>
    <w:rsid w:val="00EA2ED9"/>
    <w:rsid w:val="00EC00AF"/>
    <w:rsid w:val="00F8529F"/>
    <w:rsid w:val="00FE32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07CE9"/>
  <w15:chartTrackingRefBased/>
  <w15:docId w15:val="{317DE353-1B40-4D99-8AD6-AE5C15A74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65D25"/>
    <w:rPr>
      <w:rFonts w:eastAsiaTheme="minorEastAsia"/>
      <w:color w:val="000000" w:themeColor="text1"/>
      <w:sz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autoRedefine/>
    <w:uiPriority w:val="1"/>
    <w:qFormat/>
    <w:rsid w:val="00676CEF"/>
    <w:pPr>
      <w:spacing w:after="0" w:line="240" w:lineRule="auto"/>
    </w:pPr>
    <w:rPr>
      <w:rFonts w:eastAsiaTheme="minorEastAsia"/>
    </w:rPr>
  </w:style>
  <w:style w:type="paragraph" w:customStyle="1" w:styleId="Headline14Balken">
    <w:name w:val="Headline_14_Balken"/>
    <w:basedOn w:val="Standard"/>
    <w:autoRedefine/>
    <w:qFormat/>
    <w:rsid w:val="00676CEF"/>
    <w:pPr>
      <w:shd w:val="clear" w:color="auto" w:fill="000000" w:themeFill="text1"/>
      <w:spacing w:after="0" w:line="240" w:lineRule="auto"/>
    </w:pPr>
    <w:rPr>
      <w:bCs/>
      <w:color w:val="FFFFFF" w:themeColor="background1"/>
      <w:sz w:val="28"/>
      <w:szCs w:val="28"/>
    </w:rPr>
  </w:style>
  <w:style w:type="paragraph" w:styleId="IntensivesZitat">
    <w:name w:val="Intense Quote"/>
    <w:basedOn w:val="Standard"/>
    <w:next w:val="Standard"/>
    <w:link w:val="IntensivesZitatZchn"/>
    <w:autoRedefine/>
    <w:uiPriority w:val="30"/>
    <w:qFormat/>
    <w:rsid w:val="00676CEF"/>
    <w:pPr>
      <w:pBdr>
        <w:top w:val="single" w:sz="4" w:space="10" w:color="5B9BD5" w:themeColor="accent1"/>
        <w:bottom w:val="single" w:sz="4" w:space="10" w:color="5B9BD5" w:themeColor="accent1"/>
      </w:pBdr>
      <w:spacing w:before="360" w:after="360"/>
      <w:ind w:left="864" w:right="864"/>
      <w:jc w:val="center"/>
    </w:pPr>
    <w:rPr>
      <w:i/>
      <w:iCs/>
      <w:color w:val="ED7D31" w:themeColor="accent2"/>
    </w:rPr>
  </w:style>
  <w:style w:type="character" w:customStyle="1" w:styleId="IntensivesZitatZchn">
    <w:name w:val="Intensives Zitat Zchn"/>
    <w:basedOn w:val="Absatz-Standardschriftart"/>
    <w:link w:val="IntensivesZitat"/>
    <w:uiPriority w:val="30"/>
    <w:rsid w:val="00676CEF"/>
    <w:rPr>
      <w:rFonts w:eastAsiaTheme="minorEastAsia"/>
      <w:i/>
      <w:iCs/>
      <w:color w:val="ED7D31" w:themeColor="accent2"/>
      <w:sz w:val="20"/>
    </w:rPr>
  </w:style>
  <w:style w:type="table" w:styleId="TabellemithellemGitternetz">
    <w:name w:val="Grid Table Light"/>
    <w:basedOn w:val="NormaleTabelle"/>
    <w:uiPriority w:val="40"/>
    <w:rsid w:val="00223500"/>
    <w:pPr>
      <w:spacing w:after="0" w:line="240" w:lineRule="auto"/>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44546A" w:themeFill="text2"/>
      </w:tcPr>
    </w:tblStylePr>
    <w:tblStylePr w:type="band2Horz">
      <w:tblPr/>
      <w:tcPr>
        <w:shd w:val="clear" w:color="auto" w:fill="D9D9D9" w:themeFill="background1" w:themeFillShade="D9"/>
      </w:tcPr>
    </w:tblStylePr>
  </w:style>
  <w:style w:type="character" w:styleId="Hyperlink">
    <w:name w:val="Hyperlink"/>
    <w:basedOn w:val="Absatz-Standardschriftart"/>
    <w:uiPriority w:val="99"/>
    <w:unhideWhenUsed/>
    <w:rsid w:val="003A5979"/>
    <w:rPr>
      <w:color w:val="0563C1" w:themeColor="hyperlink"/>
      <w:u w:val="single"/>
    </w:rPr>
  </w:style>
  <w:style w:type="paragraph" w:styleId="Sprechblasentext">
    <w:name w:val="Balloon Text"/>
    <w:basedOn w:val="Standard"/>
    <w:link w:val="SprechblasentextZchn"/>
    <w:uiPriority w:val="99"/>
    <w:semiHidden/>
    <w:unhideWhenUsed/>
    <w:rsid w:val="000D010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0107"/>
    <w:rPr>
      <w:rFonts w:ascii="Segoe UI" w:eastAsiaTheme="minorEastAsia" w:hAnsi="Segoe UI" w:cs="Segoe UI"/>
      <w:color w:val="000000" w:themeColor="text1"/>
      <w:sz w:val="18"/>
      <w:szCs w:val="18"/>
    </w:rPr>
  </w:style>
  <w:style w:type="character" w:styleId="NichtaufgelsteErwhnung">
    <w:name w:val="Unresolved Mention"/>
    <w:basedOn w:val="Absatz-Standardschriftart"/>
    <w:uiPriority w:val="99"/>
    <w:semiHidden/>
    <w:unhideWhenUsed/>
    <w:rsid w:val="00460317"/>
    <w:rPr>
      <w:color w:val="605E5C"/>
      <w:shd w:val="clear" w:color="auto" w:fill="E1DFDD"/>
    </w:rPr>
  </w:style>
  <w:style w:type="paragraph" w:styleId="StandardWeb">
    <w:name w:val="Normal (Web)"/>
    <w:basedOn w:val="Standard"/>
    <w:uiPriority w:val="99"/>
    <w:semiHidden/>
    <w:unhideWhenUsed/>
    <w:rsid w:val="005D0E8A"/>
    <w:pPr>
      <w:spacing w:before="100" w:beforeAutospacing="1" w:after="100" w:afterAutospacing="1" w:line="240" w:lineRule="auto"/>
    </w:pPr>
    <w:rPr>
      <w:rFonts w:ascii="Calibri" w:eastAsiaTheme="minorHAnsi" w:hAnsi="Calibri" w:cs="Calibri"/>
      <w:color w:val="auto"/>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711072">
      <w:bodyDiv w:val="1"/>
      <w:marLeft w:val="0"/>
      <w:marRight w:val="0"/>
      <w:marTop w:val="0"/>
      <w:marBottom w:val="0"/>
      <w:divBdr>
        <w:top w:val="none" w:sz="0" w:space="0" w:color="auto"/>
        <w:left w:val="none" w:sz="0" w:space="0" w:color="auto"/>
        <w:bottom w:val="none" w:sz="0" w:space="0" w:color="auto"/>
        <w:right w:val="none" w:sz="0" w:space="0" w:color="auto"/>
      </w:divBdr>
    </w:div>
    <w:div w:id="1212378141">
      <w:bodyDiv w:val="1"/>
      <w:marLeft w:val="0"/>
      <w:marRight w:val="0"/>
      <w:marTop w:val="0"/>
      <w:marBottom w:val="0"/>
      <w:divBdr>
        <w:top w:val="none" w:sz="0" w:space="0" w:color="auto"/>
        <w:left w:val="none" w:sz="0" w:space="0" w:color="auto"/>
        <w:bottom w:val="none" w:sz="0" w:space="0" w:color="auto"/>
        <w:right w:val="none" w:sz="0" w:space="0" w:color="auto"/>
      </w:divBdr>
    </w:div>
    <w:div w:id="1364289569">
      <w:bodyDiv w:val="1"/>
      <w:marLeft w:val="0"/>
      <w:marRight w:val="0"/>
      <w:marTop w:val="0"/>
      <w:marBottom w:val="0"/>
      <w:divBdr>
        <w:top w:val="none" w:sz="0" w:space="0" w:color="auto"/>
        <w:left w:val="none" w:sz="0" w:space="0" w:color="auto"/>
        <w:bottom w:val="none" w:sz="0" w:space="0" w:color="auto"/>
        <w:right w:val="none" w:sz="0" w:space="0" w:color="auto"/>
      </w:divBdr>
    </w:div>
    <w:div w:id="188332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w.speth@meesenburg.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3314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Speth, Wolf-Alexander (STU)</dc:creator>
  <cp:keywords/>
  <dc:description/>
  <cp:lastModifiedBy>Speth, Wolf-Alexander (STU)</cp:lastModifiedBy>
  <cp:revision>3</cp:revision>
  <cp:lastPrinted>2022-10-20T13:22:00Z</cp:lastPrinted>
  <dcterms:created xsi:type="dcterms:W3CDTF">2024-12-06T09:57:00Z</dcterms:created>
  <dcterms:modified xsi:type="dcterms:W3CDTF">2024-12-06T10:01:00Z</dcterms:modified>
</cp:coreProperties>
</file>